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TRAINING NEEDS ASSESSMENT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Skills Gap Analysis &amp; Learning Requirements</w:t>
      </w:r>
    </w:p>
    <w:p>
      <w:r>
        <w:br w:type="page"/>
      </w:r>
    </w:p>
    <w:p>
      <w:pPr>
        <w:pStyle w:val="Heading1"/>
      </w:pPr>
      <w:r>
        <w:t xml:space="preserve">1. Role-Based Skills Assessment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1800"/>
        <w:gridCol w:w="1800"/>
        <w:gridCol w:w="1800"/>
        <w:gridCol w:w="1800"/>
        <w:gridCol w:w="1800"/>
        <w:gridCol w:w="12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Skill Area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Required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Gap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Training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Hours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PySpark/Python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Beginner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Advanced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40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Microsoft Fabric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None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Proficient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Medallion Architecture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Beginner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Proficient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Analyst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SQL Analytics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Proficient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Proficient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Low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Refresh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Tools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Beginner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Proficient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Operations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Platform Monitoring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None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Proficient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20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Training Audience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2500"/>
        <w:gridCol w:w="2500"/>
        <w:gridCol w:w="2500"/>
        <w:gridCol w:w="19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Headcount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Training Track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Est. Hours/Person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Timeline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Delivery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Deep Dive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72 hours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T-60 to T-30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Instructor-led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Analysts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Analytics Essentials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16 hours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T-30 to T-14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Virtual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Governance &amp; DQ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24 hours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T-45 to T-21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Blended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Operations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Platform Operations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32 hours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T-30 to T-7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Instructor-led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 Consumers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Self-Service BI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 hours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T-14 to T-0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eLearning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Training Resource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500"/>
        <w:gridCol w:w="2500"/>
        <w:gridCol w:w="29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Resource Type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Quantity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Duration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Cost Estimate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External Trainers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[weeks]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[$]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Microsoft Partner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Training Environment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per 10 users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 months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[$]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Fabric capacity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eLearning Licenses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12 months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[$]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Pluralsight/MS Learn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Training Materials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Custom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One-time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[$]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Internal + Vendor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Training Needs Assessment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2026-01-08T16:58:15.086Z</dcterms:created>
  <dcterms:modified xsi:type="dcterms:W3CDTF">2026-01-08T16:58:15.086Z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